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5F" w:rsidRDefault="00B0435F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50314F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SCO</w:t>
      </w:r>
    </w:p>
    <w:p w:rsidR="00A8293C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CCO</w:t>
      </w:r>
    </w:p>
    <w:p w:rsidR="00A8293C" w:rsidRPr="00600118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PCO</w:t>
      </w:r>
    </w:p>
    <w:sectPr w:rsidR="00A8293C" w:rsidRPr="00600118" w:rsidSect="00422CA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75" w:rsidRDefault="001A0F75" w:rsidP="003B4BC3">
      <w:pPr>
        <w:spacing w:after="0" w:line="240" w:lineRule="auto"/>
      </w:pPr>
      <w:r>
        <w:separator/>
      </w:r>
    </w:p>
  </w:endnote>
  <w:endnote w:type="continuationSeparator" w:id="0">
    <w:p w:rsidR="001A0F75" w:rsidRDefault="001A0F75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C54B8C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103154" w:rsidRPr="00103154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025B8B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025B8B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C54B8C">
            <w:rPr>
              <w:rFonts w:eastAsiaTheme="minorEastAsia"/>
              <w:noProof/>
              <w:sz w:val="12"/>
              <w:szCs w:val="12"/>
            </w:rPr>
            <w:t>2019-02-23</w:t>
          </w:r>
          <w:r w:rsidR="00025B8B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025B8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025B8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C54B8C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025B8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C54B8C">
            <w:fldChar w:fldCharType="begin"/>
          </w:r>
          <w:r w:rsidR="00C54B8C">
            <w:instrText xml:space="preserve"> SECTIONPAGES  \* Arabic  \* MERGEFORMAT </w:instrText>
          </w:r>
          <w:r w:rsidR="00C54B8C">
            <w:fldChar w:fldCharType="separate"/>
          </w:r>
          <w:r w:rsidR="00C54B8C" w:rsidRPr="00C54B8C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C54B8C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75" w:rsidRDefault="001A0F75" w:rsidP="003B4BC3">
      <w:pPr>
        <w:spacing w:after="0" w:line="240" w:lineRule="auto"/>
      </w:pPr>
      <w:r>
        <w:separator/>
      </w:r>
    </w:p>
  </w:footnote>
  <w:footnote w:type="continuationSeparator" w:id="0">
    <w:p w:rsidR="001A0F75" w:rsidRDefault="001A0F75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C54B8C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C54B8C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B935CD" w:rsidP="00A8293C">
          <w:pPr>
            <w:pStyle w:val="Header"/>
            <w:jc w:val="center"/>
            <w:rPr>
              <w:rFonts w:cs="Times New Roman"/>
              <w:b/>
            </w:rPr>
          </w:pPr>
          <w:proofErr w:type="spellStart"/>
          <w:r>
            <w:rPr>
              <w:rFonts w:cs="Times New Roman"/>
              <w:b/>
            </w:rPr>
            <w:t>JobName</w:t>
          </w:r>
          <w:proofErr w:type="spellEnd"/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A8293C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CHANGE ORDERS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C54B8C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25B8B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03154"/>
    <w:rsid w:val="001166CB"/>
    <w:rsid w:val="0013446C"/>
    <w:rsid w:val="00140A72"/>
    <w:rsid w:val="001559E7"/>
    <w:rsid w:val="0016585E"/>
    <w:rsid w:val="001A0F75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3F6C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22CA1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30D8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2170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293C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0435F"/>
    <w:rsid w:val="00B12130"/>
    <w:rsid w:val="00B23375"/>
    <w:rsid w:val="00B30FB4"/>
    <w:rsid w:val="00B33783"/>
    <w:rsid w:val="00B3638C"/>
    <w:rsid w:val="00B4215B"/>
    <w:rsid w:val="00B935AE"/>
    <w:rsid w:val="00B935CD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54B8C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C6E1F"/>
    <w:rsid w:val="00DE52D5"/>
    <w:rsid w:val="00E013D2"/>
    <w:rsid w:val="00E10073"/>
    <w:rsid w:val="00E11158"/>
    <w:rsid w:val="00E2259B"/>
    <w:rsid w:val="00E36A03"/>
    <w:rsid w:val="00E57437"/>
    <w:rsid w:val="00E64EFF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B60BE-0DE4-47DE-AEA4-C4B87909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12</cp:revision>
  <cp:lastPrinted>2016-11-08T16:07:00Z</cp:lastPrinted>
  <dcterms:created xsi:type="dcterms:W3CDTF">2016-11-03T19:54:00Z</dcterms:created>
  <dcterms:modified xsi:type="dcterms:W3CDTF">2019-02-24T02:37:00Z</dcterms:modified>
</cp:coreProperties>
</file>