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69" w:rsidRDefault="00F27C69" w:rsidP="00F27C69">
      <w:r>
        <w:t>To:</w:t>
      </w:r>
    </w:p>
    <w:p w:rsidR="00F27C69" w:rsidRPr="000D2647" w:rsidRDefault="005D1CB1" w:rsidP="00F27C69">
      <w:pPr>
        <w:spacing w:after="0" w:line="240" w:lineRule="auto"/>
        <w:rPr>
          <w:b/>
        </w:rPr>
      </w:pPr>
      <w:proofErr w:type="spellStart"/>
      <w:r>
        <w:rPr>
          <w:b/>
        </w:rPr>
        <w:t>Mr</w:t>
      </w:r>
      <w:proofErr w:type="spellEnd"/>
      <w:r>
        <w:rPr>
          <w:b/>
        </w:rPr>
        <w:t xml:space="preserve"> Excavator person</w:t>
      </w:r>
    </w:p>
    <w:p w:rsidR="00F27C69" w:rsidRDefault="00F27C69" w:rsidP="00F27C69">
      <w:pPr>
        <w:spacing w:after="0" w:line="240" w:lineRule="auto"/>
      </w:pPr>
      <w:r>
        <w:t xml:space="preserve"> </w:t>
      </w:r>
      <w:proofErr w:type="gramStart"/>
      <w:r w:rsidR="006B662F">
        <w:t>An</w:t>
      </w:r>
      <w:r>
        <w:t xml:space="preserve"> Excavating</w:t>
      </w:r>
      <w:r w:rsidR="006B662F">
        <w:t xml:space="preserve"> co.</w:t>
      </w:r>
      <w:proofErr w:type="gramEnd"/>
    </w:p>
    <w:p w:rsidR="00F27C69" w:rsidRDefault="00F27C69" w:rsidP="00F27C69">
      <w:pPr>
        <w:spacing w:after="0" w:line="240" w:lineRule="auto"/>
      </w:pPr>
      <w:r>
        <w:t xml:space="preserve"> </w:t>
      </w:r>
      <w:r w:rsidR="006B662F">
        <w:t>###</w:t>
      </w:r>
      <w:r>
        <w:t xml:space="preserve"> West </w:t>
      </w:r>
      <w:r w:rsidR="006B662F">
        <w:t>####</w:t>
      </w:r>
      <w:r>
        <w:t xml:space="preserve"> South</w:t>
      </w:r>
    </w:p>
    <w:p w:rsidR="00F27C69" w:rsidRDefault="00F27C69" w:rsidP="00F27C69">
      <w:pPr>
        <w:spacing w:after="0" w:line="240" w:lineRule="auto"/>
      </w:pPr>
      <w:r>
        <w:t xml:space="preserve"> </w:t>
      </w:r>
      <w:proofErr w:type="gramStart"/>
      <w:r w:rsidR="005D1CB1">
        <w:t>City</w:t>
      </w:r>
      <w:r>
        <w:t>, UT 84</w:t>
      </w:r>
      <w:r w:rsidR="006B662F">
        <w:t>???</w:t>
      </w:r>
      <w:proofErr w:type="gramEnd"/>
    </w:p>
    <w:p w:rsidR="00F27C69" w:rsidRDefault="00F27C69" w:rsidP="00F27C69">
      <w:pPr>
        <w:spacing w:after="0" w:line="240" w:lineRule="auto"/>
      </w:pPr>
      <w:r>
        <w:t xml:space="preserve"> </w:t>
      </w:r>
      <w:proofErr w:type="gramStart"/>
      <w:r>
        <w:t>Phone:</w:t>
      </w:r>
      <w:proofErr w:type="gramEnd"/>
      <w:r>
        <w:t>(801)</w:t>
      </w:r>
      <w:r w:rsidR="006B662F">
        <w:t xml:space="preserve"> ###</w:t>
      </w:r>
      <w:r>
        <w:t>-</w:t>
      </w:r>
      <w:r w:rsidR="006B662F">
        <w:t>###</w:t>
      </w:r>
    </w:p>
    <w:p w:rsidR="00F27C69" w:rsidRDefault="006B662F" w:rsidP="00F27C69">
      <w:pPr>
        <w:spacing w:after="0" w:line="240" w:lineRule="auto"/>
      </w:pPr>
      <w:r>
        <w:t xml:space="preserve"> </w:t>
      </w:r>
    </w:p>
    <w:p w:rsidR="002F448E" w:rsidRDefault="002F448E" w:rsidP="00A566B8">
      <w:pPr>
        <w:rPr>
          <w:b/>
          <w:sz w:val="28"/>
          <w:szCs w:val="28"/>
        </w:rPr>
      </w:pPr>
    </w:p>
    <w:p w:rsidR="000D2647" w:rsidRPr="000D2647" w:rsidRDefault="000D2647" w:rsidP="00A566B8">
      <w:pPr>
        <w:rPr>
          <w:b/>
          <w:sz w:val="28"/>
          <w:szCs w:val="28"/>
        </w:rPr>
      </w:pPr>
      <w:r w:rsidRPr="000D2647">
        <w:rPr>
          <w:b/>
          <w:sz w:val="28"/>
          <w:szCs w:val="28"/>
        </w:rPr>
        <w:t>Request for Bid</w:t>
      </w:r>
    </w:p>
    <w:p w:rsidR="00F27C69" w:rsidRDefault="00F27C69" w:rsidP="000D2647">
      <w:r w:rsidRPr="00F27C69">
        <w:rPr>
          <w:color w:val="FF0000"/>
        </w:rPr>
        <w:t>Fire Suppression Services Incorporated</w:t>
      </w:r>
      <w:r>
        <w:t xml:space="preserve"> invites proposals for the installation of underground pipe-work from the Public Utility water main for the supply of water for a fire suppressing sprinkler system at the property at </w:t>
      </w:r>
      <w:r w:rsidR="00831347">
        <w:t>address</w:t>
      </w:r>
      <w:r>
        <w:t>.</w:t>
      </w:r>
      <w:r w:rsidR="00FC260A">
        <w:t xml:space="preserve"> </w:t>
      </w:r>
      <w:r w:rsidR="005D1CB1">
        <w:t>T</w:t>
      </w:r>
      <w:bookmarkStart w:id="0" w:name="_GoBack"/>
      <w:bookmarkEnd w:id="0"/>
      <w:r w:rsidR="00FC260A">
        <w:t>he Tenant in a larger building.</w:t>
      </w:r>
    </w:p>
    <w:p w:rsidR="000D2647" w:rsidRDefault="000D2647" w:rsidP="000D2647">
      <w:pPr>
        <w:spacing w:after="0"/>
      </w:pPr>
    </w:p>
    <w:p w:rsidR="00FA49C3" w:rsidRPr="000D2647" w:rsidRDefault="00FA49C3" w:rsidP="000D2647">
      <w:pPr>
        <w:spacing w:after="0"/>
        <w:rPr>
          <w:b/>
          <w:sz w:val="28"/>
          <w:szCs w:val="28"/>
        </w:rPr>
      </w:pPr>
      <w:r w:rsidRPr="000D2647">
        <w:rPr>
          <w:b/>
          <w:sz w:val="28"/>
          <w:szCs w:val="28"/>
        </w:rPr>
        <w:t>Location</w:t>
      </w:r>
    </w:p>
    <w:p w:rsidR="00191F68" w:rsidRDefault="00831347" w:rsidP="00191F68">
      <w:pPr>
        <w:pStyle w:val="NormalWeb"/>
      </w:pPr>
      <w:proofErr w:type="gramStart"/>
      <w:r>
        <w:t>address</w:t>
      </w:r>
      <w:proofErr w:type="gramEnd"/>
      <w:r w:rsidR="00191F68">
        <w:t xml:space="preserve"> </w:t>
      </w:r>
      <w:r w:rsidR="00191F68">
        <w:br/>
      </w:r>
      <w:r>
        <w:t>link</w:t>
      </w:r>
    </w:p>
    <w:p w:rsidR="00191F68" w:rsidRPr="00B80E54" w:rsidRDefault="00191F68" w:rsidP="00A566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5148"/>
      </w:tblGrid>
      <w:tr w:rsidR="00FA49C3" w:rsidTr="00FA49C3">
        <w:tc>
          <w:tcPr>
            <w:tcW w:w="5868" w:type="dxa"/>
          </w:tcPr>
          <w:p w:rsidR="00FA49C3" w:rsidRDefault="00FA49C3" w:rsidP="00A566B8"/>
        </w:tc>
        <w:tc>
          <w:tcPr>
            <w:tcW w:w="5148" w:type="dxa"/>
          </w:tcPr>
          <w:p w:rsidR="00FA49C3" w:rsidRDefault="00FA49C3" w:rsidP="00A566B8"/>
        </w:tc>
      </w:tr>
      <w:tr w:rsidR="00FA49C3" w:rsidTr="007625C5">
        <w:tc>
          <w:tcPr>
            <w:tcW w:w="11016" w:type="dxa"/>
            <w:gridSpan w:val="2"/>
          </w:tcPr>
          <w:p w:rsidR="00FA49C3" w:rsidRDefault="00FA49C3" w:rsidP="00A566B8">
            <w:pPr>
              <w:rPr>
                <w:noProof/>
              </w:rPr>
            </w:pPr>
          </w:p>
        </w:tc>
      </w:tr>
      <w:tr w:rsidR="00FA49C3" w:rsidTr="007625C5">
        <w:tc>
          <w:tcPr>
            <w:tcW w:w="11016" w:type="dxa"/>
            <w:gridSpan w:val="2"/>
          </w:tcPr>
          <w:p w:rsidR="00B80E54" w:rsidRDefault="00B80E54" w:rsidP="00A566B8">
            <w:pPr>
              <w:rPr>
                <w:noProof/>
              </w:rPr>
            </w:pPr>
            <w:r w:rsidRPr="00B80E54">
              <w:rPr>
                <w:b/>
              </w:rPr>
              <w:t>Requirement</w:t>
            </w:r>
            <w:r>
              <w:rPr>
                <w:b/>
              </w:rPr>
              <w:t>s</w:t>
            </w:r>
          </w:p>
          <w:p w:rsidR="00FA49C3" w:rsidRDefault="00F27C69" w:rsidP="00A566B8">
            <w:pPr>
              <w:rPr>
                <w:noProof/>
              </w:rPr>
            </w:pPr>
            <w:r>
              <w:rPr>
                <w:noProof/>
              </w:rPr>
              <w:t>A l</w:t>
            </w:r>
            <w:r w:rsidR="00D71ACE">
              <w:rPr>
                <w:noProof/>
              </w:rPr>
              <w:t>arger six-inch main</w:t>
            </w:r>
            <w:r w:rsidR="007625C5">
              <w:rPr>
                <w:noProof/>
              </w:rPr>
              <w:t xml:space="preserve"> </w:t>
            </w:r>
            <w:r>
              <w:rPr>
                <w:noProof/>
              </w:rPr>
              <w:t xml:space="preserve">is </w:t>
            </w:r>
            <w:r w:rsidR="007625C5">
              <w:rPr>
                <w:noProof/>
              </w:rPr>
              <w:t>required</w:t>
            </w:r>
            <w:r w:rsidR="000358F1">
              <w:rPr>
                <w:noProof/>
              </w:rPr>
              <w:t>, in case owner decides to tie in the rest of building</w:t>
            </w:r>
            <w:r w:rsidR="00B80E54">
              <w:rPr>
                <w:noProof/>
              </w:rPr>
              <w:t>.</w:t>
            </w:r>
          </w:p>
          <w:p w:rsidR="00B80E54" w:rsidRDefault="00B80E54" w:rsidP="00A566B8">
            <w:pPr>
              <w:rPr>
                <w:noProof/>
              </w:rPr>
            </w:pPr>
            <w:r>
              <w:rPr>
                <w:noProof/>
              </w:rPr>
              <w:t>Tenant is: “Enable Utah”</w:t>
            </w:r>
          </w:p>
          <w:p w:rsidR="00B80E54" w:rsidRDefault="00B80E54" w:rsidP="00A566B8">
            <w:pPr>
              <w:rPr>
                <w:noProof/>
              </w:rPr>
            </w:pPr>
          </w:p>
          <w:p w:rsidR="00B80E54" w:rsidRDefault="00B80E54" w:rsidP="00B80E54">
            <w:pPr>
              <w:pStyle w:val="NoSpacing"/>
              <w:numPr>
                <w:ilvl w:val="0"/>
                <w:numId w:val="15"/>
              </w:numPr>
            </w:pPr>
            <w:r>
              <w:t>Underground</w:t>
            </w:r>
          </w:p>
          <w:p w:rsidR="00B80E54" w:rsidRDefault="00B80E54" w:rsidP="00B80E54">
            <w:pPr>
              <w:pStyle w:val="NoSpacing"/>
              <w:numPr>
                <w:ilvl w:val="1"/>
                <w:numId w:val="15"/>
              </w:numPr>
            </w:pPr>
            <w:r>
              <w:t>Design, Submit &amp; Permit the connection from City water supply to building.</w:t>
            </w:r>
          </w:p>
          <w:p w:rsidR="00B80E54" w:rsidRDefault="00B80E54" w:rsidP="00B80E54">
            <w:pPr>
              <w:pStyle w:val="NoSpacing"/>
              <w:numPr>
                <w:ilvl w:val="1"/>
                <w:numId w:val="15"/>
              </w:numPr>
            </w:pPr>
            <w:r>
              <w:t>Removal &amp; restoration of:</w:t>
            </w:r>
          </w:p>
          <w:p w:rsidR="00B80E54" w:rsidRDefault="00B80E54" w:rsidP="00B80E54">
            <w:pPr>
              <w:pStyle w:val="NoSpacing"/>
              <w:numPr>
                <w:ilvl w:val="2"/>
                <w:numId w:val="15"/>
              </w:numPr>
            </w:pPr>
            <w:r>
              <w:t>curb &amp; channeling,</w:t>
            </w:r>
          </w:p>
          <w:p w:rsidR="00B80E54" w:rsidRDefault="00B80E54" w:rsidP="00B80E54">
            <w:pPr>
              <w:pStyle w:val="NoSpacing"/>
              <w:numPr>
                <w:ilvl w:val="2"/>
                <w:numId w:val="15"/>
              </w:numPr>
            </w:pPr>
            <w:r>
              <w:t xml:space="preserve">Tarmac &amp; </w:t>
            </w:r>
          </w:p>
          <w:p w:rsidR="00B80E54" w:rsidRDefault="00B80E54" w:rsidP="00B80E54">
            <w:pPr>
              <w:pStyle w:val="NoSpacing"/>
              <w:numPr>
                <w:ilvl w:val="2"/>
                <w:numId w:val="15"/>
              </w:numPr>
            </w:pPr>
            <w:r>
              <w:t>internal concrete associated with this supply line.</w:t>
            </w:r>
          </w:p>
          <w:p w:rsidR="00B80E54" w:rsidRDefault="00B80E54" w:rsidP="006D45B8">
            <w:pPr>
              <w:pStyle w:val="NoSpacing"/>
              <w:numPr>
                <w:ilvl w:val="1"/>
                <w:numId w:val="15"/>
              </w:numPr>
              <w:rPr>
                <w:noProof/>
              </w:rPr>
            </w:pPr>
            <w:r>
              <w:t>Included is installation of Private Service Main with gate-valve shutoff.</w:t>
            </w:r>
          </w:p>
          <w:p w:rsidR="00FC260A" w:rsidRDefault="00FC260A" w:rsidP="00FC260A">
            <w:pPr>
              <w:pStyle w:val="NoSpacing"/>
              <w:numPr>
                <w:ilvl w:val="1"/>
                <w:numId w:val="15"/>
              </w:numPr>
              <w:rPr>
                <w:noProof/>
              </w:rPr>
            </w:pPr>
            <w:r>
              <w:t>Co-ordinate with the water authorities and other tenants of the building where appropriate.</w:t>
            </w:r>
          </w:p>
        </w:tc>
      </w:tr>
    </w:tbl>
    <w:p w:rsidR="00740255" w:rsidRDefault="00740255" w:rsidP="00A566B8"/>
    <w:p w:rsidR="00FC260A" w:rsidRPr="00FC260A" w:rsidRDefault="00FC260A" w:rsidP="00FC260A">
      <w:pPr>
        <w:spacing w:after="0"/>
        <w:rPr>
          <w:b/>
        </w:rPr>
      </w:pPr>
      <w:r w:rsidRPr="00FC260A">
        <w:rPr>
          <w:b/>
        </w:rPr>
        <w:t>Notes:</w:t>
      </w:r>
    </w:p>
    <w:p w:rsidR="00740255" w:rsidRDefault="0084589D" w:rsidP="00FC260A">
      <w:pPr>
        <w:spacing w:after="0"/>
      </w:pPr>
      <w:r>
        <w:t xml:space="preserve">From tie-in to the 90 bend into the building is roughly 30 feet. </w:t>
      </w:r>
    </w:p>
    <w:p w:rsidR="00740255" w:rsidRDefault="0084589D" w:rsidP="00FC260A">
      <w:pPr>
        <w:spacing w:after="0"/>
      </w:pPr>
      <w:r>
        <w:lastRenderedPageBreak/>
        <w:t xml:space="preserve">We will provide drawings from our </w:t>
      </w:r>
      <w:r w:rsidR="00740255">
        <w:t>PE;</w:t>
      </w:r>
      <w:r>
        <w:t xml:space="preserve"> </w:t>
      </w:r>
      <w:r w:rsidR="00740255">
        <w:t>however</w:t>
      </w:r>
      <w:r>
        <w:t xml:space="preserve"> you will need to provide pricing for permits as well as your work.</w:t>
      </w:r>
      <w:r w:rsidR="00C2633E">
        <w:t xml:space="preserve"> </w:t>
      </w:r>
    </w:p>
    <w:p w:rsidR="005575F3" w:rsidRDefault="005575F3" w:rsidP="00FC260A">
      <w:pPr>
        <w:spacing w:after="0"/>
      </w:pPr>
    </w:p>
    <w:p w:rsidR="00740255" w:rsidRDefault="00740255" w:rsidP="00FC260A">
      <w:pPr>
        <w:spacing w:after="0"/>
      </w:pPr>
      <w:r>
        <w:t xml:space="preserve">Sub-Contractor will </w:t>
      </w:r>
      <w:r w:rsidR="00C2633E">
        <w:t xml:space="preserve">bring the underground piping into the building, </w:t>
      </w:r>
      <w:r>
        <w:t>and as such,</w:t>
      </w:r>
      <w:r w:rsidR="00C2633E">
        <w:t xml:space="preserve"> will need to provide the thrust blocks and flange.</w:t>
      </w:r>
      <w:r w:rsidR="00227E98">
        <w:t xml:space="preserve"> </w:t>
      </w:r>
    </w:p>
    <w:p w:rsidR="001E0783" w:rsidRDefault="00740255" w:rsidP="00FC260A">
      <w:pPr>
        <w:spacing w:after="0"/>
      </w:pPr>
      <w:r>
        <w:t>P</w:t>
      </w:r>
      <w:r w:rsidR="00227E98">
        <w:t xml:space="preserve">ricing to include </w:t>
      </w:r>
      <w:r w:rsidR="005575F3">
        <w:t>clean-up</w:t>
      </w:r>
      <w:r>
        <w:t xml:space="preserve"> and </w:t>
      </w:r>
      <w:r w:rsidR="001E0783">
        <w:t xml:space="preserve">the </w:t>
      </w:r>
      <w:r>
        <w:t xml:space="preserve">return </w:t>
      </w:r>
      <w:r w:rsidR="001E0783">
        <w:t xml:space="preserve">of the </w:t>
      </w:r>
      <w:r w:rsidR="0039248B">
        <w:t>pr</w:t>
      </w:r>
      <w:r>
        <w:t xml:space="preserve">operty to </w:t>
      </w:r>
      <w:r w:rsidR="005575F3">
        <w:t xml:space="preserve">its </w:t>
      </w:r>
      <w:r>
        <w:t>original</w:t>
      </w:r>
      <w:r w:rsidR="001E0783">
        <w:t>/improved</w:t>
      </w:r>
      <w:r>
        <w:t xml:space="preserve"> clean condition</w:t>
      </w:r>
      <w:r w:rsidR="005575F3">
        <w:t>, with a</w:t>
      </w:r>
      <w:r w:rsidR="001E0783">
        <w:t>ll waste and surplus materials removed from the site.</w:t>
      </w:r>
    </w:p>
    <w:p w:rsidR="001E0783" w:rsidRDefault="001E0783" w:rsidP="00FC260A">
      <w:pPr>
        <w:spacing w:after="0"/>
      </w:pPr>
      <w:r>
        <w:t xml:space="preserve">Concrete dust levels are to be </w:t>
      </w:r>
      <w:r w:rsidR="00CF6B64">
        <w:t>minimized so as not to affect the tenant,</w:t>
      </w:r>
      <w:r>
        <w:t xml:space="preserve"> and removed from the site.</w:t>
      </w:r>
    </w:p>
    <w:p w:rsidR="005575F3" w:rsidRDefault="005575F3" w:rsidP="00FC260A">
      <w:pPr>
        <w:spacing w:after="0"/>
      </w:pPr>
    </w:p>
    <w:p w:rsidR="00CF6B64" w:rsidRDefault="00CF6B64" w:rsidP="00FC260A">
      <w:pPr>
        <w:spacing w:after="0"/>
      </w:pPr>
      <w:r>
        <w:t>Bidders should note that all bids should be accompanied by background materials and references, without exception.</w:t>
      </w:r>
    </w:p>
    <w:p w:rsidR="005575F3" w:rsidRDefault="005575F3" w:rsidP="00FC260A">
      <w:pPr>
        <w:spacing w:after="0"/>
      </w:pPr>
    </w:p>
    <w:p w:rsidR="00611D8D" w:rsidRPr="0025358C" w:rsidRDefault="00CF6B64" w:rsidP="00FC260A">
      <w:pPr>
        <w:spacing w:after="0"/>
        <w:rPr>
          <w:rFonts w:cs="Times New Roman"/>
        </w:rPr>
      </w:pPr>
      <w:r w:rsidRPr="0025358C">
        <w:rPr>
          <w:rFonts w:cs="Times New Roman"/>
        </w:rPr>
        <w:t>Bidder must bid on complete job and</w:t>
      </w:r>
    </w:p>
    <w:p w:rsidR="00611D8D" w:rsidRPr="0025358C" w:rsidRDefault="00611D8D" w:rsidP="00611D8D">
      <w:pPr>
        <w:pStyle w:val="ListParagraph"/>
        <w:numPr>
          <w:ilvl w:val="0"/>
          <w:numId w:val="16"/>
        </w:numPr>
        <w:spacing w:after="0"/>
        <w:rPr>
          <w:rFonts w:cs="Times New Roman"/>
        </w:rPr>
      </w:pPr>
      <w:r w:rsidRPr="0025358C">
        <w:rPr>
          <w:rFonts w:cs="Times New Roman"/>
        </w:rPr>
        <w:t>I</w:t>
      </w:r>
      <w:r w:rsidR="00CF6B64" w:rsidRPr="0025358C">
        <w:rPr>
          <w:rFonts w:cs="Times New Roman"/>
        </w:rPr>
        <w:t xml:space="preserve">nclude in scope </w:t>
      </w:r>
      <w:r w:rsidRPr="0025358C">
        <w:rPr>
          <w:rFonts w:cs="Times New Roman"/>
        </w:rPr>
        <w:t xml:space="preserve">the </w:t>
      </w:r>
      <w:r w:rsidR="004D4675" w:rsidRPr="0025358C">
        <w:rPr>
          <w:rFonts w:cs="Times New Roman"/>
        </w:rPr>
        <w:t>level of work to be performed,</w:t>
      </w:r>
    </w:p>
    <w:p w:rsidR="00CF6B64" w:rsidRPr="0025358C" w:rsidRDefault="00611D8D" w:rsidP="00611D8D">
      <w:pPr>
        <w:pStyle w:val="ListParagraph"/>
        <w:numPr>
          <w:ilvl w:val="0"/>
          <w:numId w:val="16"/>
        </w:numPr>
        <w:spacing w:after="0"/>
        <w:rPr>
          <w:rFonts w:cs="Times New Roman"/>
        </w:rPr>
      </w:pPr>
      <w:r w:rsidRPr="0025358C">
        <w:rPr>
          <w:rFonts w:cs="Times New Roman"/>
        </w:rPr>
        <w:t>A</w:t>
      </w:r>
      <w:r w:rsidR="00CF6B64" w:rsidRPr="0025358C">
        <w:rPr>
          <w:rFonts w:cs="Times New Roman"/>
        </w:rPr>
        <w:t>ny additional improvements/requirements that bidder deems necessary</w:t>
      </w:r>
      <w:r w:rsidR="00AF4E34">
        <w:rPr>
          <w:rFonts w:cs="Times New Roman"/>
        </w:rPr>
        <w:t xml:space="preserve"> for the job or that may result in cost savings and valued engineering.</w:t>
      </w:r>
    </w:p>
    <w:p w:rsidR="0025358C" w:rsidRPr="0025358C" w:rsidRDefault="00611D8D" w:rsidP="0025358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25358C">
        <w:rPr>
          <w:rFonts w:cs="Times New Roman"/>
        </w:rPr>
        <w:t xml:space="preserve">The </w:t>
      </w:r>
      <w:r w:rsidR="00D71ACE">
        <w:rPr>
          <w:rFonts w:cs="Times New Roman"/>
        </w:rPr>
        <w:t>t</w:t>
      </w:r>
      <w:r w:rsidRPr="0025358C">
        <w:rPr>
          <w:rFonts w:cs="Times New Roman"/>
        </w:rPr>
        <w:t>eam of people who will execute the work, with a description of the experience and skills of each person.</w:t>
      </w:r>
    </w:p>
    <w:p w:rsidR="0025358C" w:rsidRPr="00D71ACE" w:rsidRDefault="0025358C" w:rsidP="0025358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D71ACE">
        <w:rPr>
          <w:rFonts w:cs="Times New Roman"/>
          <w:sz w:val="22"/>
          <w:szCs w:val="22"/>
        </w:rPr>
        <w:t>The name of the person in your firm who would be the official contact person for any contractual relationship.</w:t>
      </w:r>
    </w:p>
    <w:p w:rsidR="0025358C" w:rsidRPr="00AF4E34" w:rsidRDefault="0025358C" w:rsidP="0025358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F4E34">
        <w:rPr>
          <w:rFonts w:cs="Times New Roman"/>
        </w:rPr>
        <w:t>At least two comparable previous projects in which the bidder has engaged, with names and</w:t>
      </w:r>
      <w:r w:rsidR="00AF4E34" w:rsidRPr="00AF4E34">
        <w:rPr>
          <w:rFonts w:cs="Times New Roman"/>
        </w:rPr>
        <w:t xml:space="preserve"> </w:t>
      </w:r>
      <w:r w:rsidRPr="00AF4E34">
        <w:rPr>
          <w:rFonts w:cs="Times New Roman"/>
        </w:rPr>
        <w:t>telephone numbers of contacts with whom the bidder’s previous performance can be discussed.</w:t>
      </w:r>
    </w:p>
    <w:p w:rsidR="00AF4E34" w:rsidRDefault="00AF4E34" w:rsidP="0025358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A management or time frame plan for the scope of work.</w:t>
      </w:r>
    </w:p>
    <w:p w:rsidR="00AF4E34" w:rsidRDefault="00AF4E34" w:rsidP="0025358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Proof of Insurance and Bonding</w:t>
      </w:r>
    </w:p>
    <w:p w:rsidR="00AF4E34" w:rsidRPr="0025358C" w:rsidRDefault="00F60E41" w:rsidP="0025358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Supply </w:t>
      </w:r>
      <w:r w:rsidR="00AF4E34">
        <w:rPr>
          <w:rFonts w:cs="Times New Roman"/>
        </w:rPr>
        <w:t>detail</w:t>
      </w:r>
      <w:r>
        <w:rPr>
          <w:rFonts w:cs="Times New Roman"/>
        </w:rPr>
        <w:t>ed</w:t>
      </w:r>
      <w:r w:rsidR="00AF4E34">
        <w:rPr>
          <w:rFonts w:cs="Times New Roman"/>
        </w:rPr>
        <w:t xml:space="preserve"> as-built shop drawings</w:t>
      </w:r>
      <w:r>
        <w:rPr>
          <w:rFonts w:cs="Times New Roman"/>
        </w:rPr>
        <w:t xml:space="preserve"> upon completion</w:t>
      </w:r>
    </w:p>
    <w:p w:rsidR="001E0783" w:rsidRDefault="001E0783" w:rsidP="00FC260A">
      <w:pPr>
        <w:spacing w:after="0"/>
      </w:pPr>
    </w:p>
    <w:p w:rsidR="001E0783" w:rsidRDefault="00A6728A" w:rsidP="00A97C8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A6728A">
        <w:rPr>
          <w:rFonts w:cs="Times New Roman"/>
          <w:sz w:val="22"/>
          <w:szCs w:val="22"/>
        </w:rPr>
        <w:t>If required, the Contractor shall provide drawings and ca</w:t>
      </w:r>
      <w:r>
        <w:rPr>
          <w:rFonts w:cs="Times New Roman"/>
          <w:sz w:val="22"/>
          <w:szCs w:val="22"/>
        </w:rPr>
        <w:t>lculations, stamped by a Utah</w:t>
      </w:r>
      <w:r w:rsidRPr="00A6728A">
        <w:rPr>
          <w:rFonts w:cs="Times New Roman"/>
          <w:sz w:val="22"/>
          <w:szCs w:val="22"/>
        </w:rPr>
        <w:t xml:space="preserve"> registered</w:t>
      </w:r>
      <w:r>
        <w:rPr>
          <w:rFonts w:cs="Times New Roman"/>
          <w:sz w:val="22"/>
          <w:szCs w:val="22"/>
        </w:rPr>
        <w:t xml:space="preserve"> </w:t>
      </w:r>
      <w:r w:rsidRPr="00A6728A">
        <w:rPr>
          <w:rFonts w:cs="Times New Roman"/>
          <w:sz w:val="22"/>
          <w:szCs w:val="22"/>
        </w:rPr>
        <w:t xml:space="preserve">engineer, which may be submitted to the required </w:t>
      </w:r>
      <w:r w:rsidR="00D479BE">
        <w:rPr>
          <w:rFonts w:cs="Times New Roman"/>
          <w:sz w:val="22"/>
          <w:szCs w:val="22"/>
        </w:rPr>
        <w:t xml:space="preserve">Utah </w:t>
      </w:r>
      <w:r w:rsidRPr="00A6728A">
        <w:rPr>
          <w:rFonts w:cs="Times New Roman"/>
          <w:sz w:val="22"/>
          <w:szCs w:val="22"/>
        </w:rPr>
        <w:t>State agencies for permits, where</w:t>
      </w:r>
      <w:r>
        <w:rPr>
          <w:rFonts w:cs="Times New Roman"/>
          <w:sz w:val="22"/>
          <w:szCs w:val="22"/>
        </w:rPr>
        <w:t xml:space="preserve"> </w:t>
      </w:r>
      <w:r w:rsidRPr="00A6728A">
        <w:rPr>
          <w:rFonts w:cs="Times New Roman"/>
          <w:sz w:val="22"/>
          <w:szCs w:val="22"/>
        </w:rPr>
        <w:t>necessary. All engineering drawings m</w:t>
      </w:r>
      <w:r w:rsidR="00A97C82">
        <w:rPr>
          <w:rFonts w:cs="Times New Roman"/>
          <w:sz w:val="22"/>
          <w:szCs w:val="22"/>
        </w:rPr>
        <w:t>ust be reviewed by our PE</w:t>
      </w:r>
      <w:r w:rsidRPr="00A6728A">
        <w:rPr>
          <w:rFonts w:cs="Times New Roman"/>
          <w:sz w:val="22"/>
          <w:szCs w:val="22"/>
        </w:rPr>
        <w:t xml:space="preserve"> prior to the start of complete</w:t>
      </w:r>
      <w:r>
        <w:rPr>
          <w:rFonts w:cs="Times New Roman"/>
          <w:sz w:val="22"/>
          <w:szCs w:val="22"/>
        </w:rPr>
        <w:t xml:space="preserve"> </w:t>
      </w:r>
      <w:r w:rsidRPr="00A6728A">
        <w:rPr>
          <w:rFonts w:cs="Times New Roman"/>
          <w:sz w:val="22"/>
          <w:szCs w:val="22"/>
        </w:rPr>
        <w:t>engineering shop drawings. Shop drawings and "As Built" drawings will be a final deliverable in</w:t>
      </w:r>
      <w:r w:rsidR="00A97C82">
        <w:rPr>
          <w:rFonts w:cs="Times New Roman"/>
          <w:sz w:val="22"/>
          <w:szCs w:val="22"/>
        </w:rPr>
        <w:t xml:space="preserve"> </w:t>
      </w:r>
      <w:r w:rsidRPr="00A6728A">
        <w:rPr>
          <w:rFonts w:cs="Times New Roman"/>
          <w:sz w:val="22"/>
          <w:szCs w:val="22"/>
        </w:rPr>
        <w:t>both printed and electronic formats.</w:t>
      </w:r>
    </w:p>
    <w:p w:rsidR="007563D2" w:rsidRDefault="007563D2" w:rsidP="00A97C8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</w:p>
    <w:p w:rsidR="007563D2" w:rsidRDefault="00D479BE" w:rsidP="007563D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You, the</w:t>
      </w:r>
      <w:r w:rsidR="007563D2" w:rsidRPr="007563D2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subc</w:t>
      </w:r>
      <w:r w:rsidR="007563D2" w:rsidRPr="007563D2">
        <w:rPr>
          <w:rFonts w:cs="Times New Roman"/>
          <w:sz w:val="22"/>
          <w:szCs w:val="22"/>
        </w:rPr>
        <w:t>ontractor</w:t>
      </w:r>
      <w:r>
        <w:rPr>
          <w:rFonts w:cs="Times New Roman"/>
          <w:sz w:val="22"/>
          <w:szCs w:val="22"/>
        </w:rPr>
        <w:t>,</w:t>
      </w:r>
      <w:r w:rsidR="007563D2" w:rsidRPr="007563D2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are</w:t>
      </w:r>
      <w:r w:rsidR="007563D2" w:rsidRPr="007563D2">
        <w:rPr>
          <w:rFonts w:cs="Times New Roman"/>
          <w:sz w:val="22"/>
          <w:szCs w:val="22"/>
        </w:rPr>
        <w:t xml:space="preserve"> solely responsible to apply, pay for and obtain all permits required for this project</w:t>
      </w:r>
      <w:r w:rsidR="007563D2">
        <w:rPr>
          <w:rFonts w:cs="Times New Roman"/>
          <w:sz w:val="22"/>
          <w:szCs w:val="22"/>
        </w:rPr>
        <w:t xml:space="preserve"> </w:t>
      </w:r>
      <w:r w:rsidR="007563D2" w:rsidRPr="007563D2">
        <w:rPr>
          <w:rFonts w:cs="Times New Roman"/>
          <w:sz w:val="22"/>
          <w:szCs w:val="22"/>
        </w:rPr>
        <w:t xml:space="preserve">including </w:t>
      </w:r>
      <w:r w:rsidR="007563D2">
        <w:rPr>
          <w:rFonts w:cs="Times New Roman"/>
          <w:sz w:val="22"/>
          <w:szCs w:val="22"/>
        </w:rPr>
        <w:t xml:space="preserve">but </w:t>
      </w:r>
      <w:r w:rsidR="007563D2" w:rsidRPr="007563D2">
        <w:rPr>
          <w:rFonts w:cs="Times New Roman"/>
          <w:sz w:val="22"/>
          <w:szCs w:val="22"/>
        </w:rPr>
        <w:t xml:space="preserve">not limited to: Building and Trade permits from </w:t>
      </w:r>
      <w:r w:rsidR="007563D2">
        <w:rPr>
          <w:rFonts w:cs="Times New Roman"/>
          <w:sz w:val="22"/>
          <w:szCs w:val="22"/>
        </w:rPr>
        <w:t>the applic</w:t>
      </w:r>
      <w:r w:rsidR="007563D2" w:rsidRPr="007563D2">
        <w:rPr>
          <w:rFonts w:cs="Times New Roman"/>
          <w:sz w:val="22"/>
          <w:szCs w:val="22"/>
        </w:rPr>
        <w:t>able State agency for hauling</w:t>
      </w:r>
      <w:r w:rsidR="007563D2">
        <w:rPr>
          <w:rFonts w:cs="Times New Roman"/>
          <w:sz w:val="22"/>
          <w:szCs w:val="22"/>
        </w:rPr>
        <w:t xml:space="preserve"> </w:t>
      </w:r>
      <w:r w:rsidR="007563D2" w:rsidRPr="007563D2">
        <w:rPr>
          <w:rFonts w:cs="Times New Roman"/>
          <w:sz w:val="22"/>
          <w:szCs w:val="22"/>
        </w:rPr>
        <w:t>equipment and any and all other City, State and Federal permits required for the execution of this</w:t>
      </w:r>
      <w:r w:rsidR="007563D2">
        <w:rPr>
          <w:rFonts w:cs="Times New Roman"/>
          <w:sz w:val="22"/>
          <w:szCs w:val="22"/>
        </w:rPr>
        <w:t xml:space="preserve"> </w:t>
      </w:r>
      <w:r w:rsidR="007563D2" w:rsidRPr="007563D2">
        <w:rPr>
          <w:rFonts w:cs="Times New Roman"/>
          <w:sz w:val="22"/>
          <w:szCs w:val="22"/>
        </w:rPr>
        <w:t>contract. Responsibility includes obtaining engineering drawings by a professional engineer licensed</w:t>
      </w:r>
      <w:r w:rsidR="007563D2">
        <w:rPr>
          <w:rFonts w:cs="Times New Roman"/>
          <w:sz w:val="22"/>
          <w:szCs w:val="22"/>
        </w:rPr>
        <w:t xml:space="preserve"> in Utah </w:t>
      </w:r>
      <w:r w:rsidR="007563D2" w:rsidRPr="007563D2">
        <w:rPr>
          <w:rFonts w:cs="Times New Roman"/>
          <w:sz w:val="22"/>
          <w:szCs w:val="22"/>
        </w:rPr>
        <w:t>State, which may be required by applicable authorities</w:t>
      </w:r>
      <w:r w:rsidR="007563D2">
        <w:rPr>
          <w:rFonts w:cs="Times New Roman"/>
          <w:sz w:val="22"/>
          <w:szCs w:val="22"/>
        </w:rPr>
        <w:t xml:space="preserve"> having jurisdiction.</w:t>
      </w:r>
    </w:p>
    <w:p w:rsidR="007563D2" w:rsidRPr="007563D2" w:rsidRDefault="007563D2" w:rsidP="007563D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7563D2">
        <w:rPr>
          <w:rFonts w:cs="Times New Roman"/>
          <w:sz w:val="22"/>
          <w:szCs w:val="22"/>
        </w:rPr>
        <w:t>In addition to shop drawings the Contractor is responsible for supplying fabrication documentation</w:t>
      </w:r>
      <w:r w:rsidR="00D479BE">
        <w:rPr>
          <w:rFonts w:cs="Times New Roman"/>
          <w:sz w:val="22"/>
          <w:szCs w:val="22"/>
        </w:rPr>
        <w:t xml:space="preserve"> </w:t>
      </w:r>
      <w:r w:rsidRPr="007563D2">
        <w:rPr>
          <w:rFonts w:cs="Times New Roman"/>
          <w:sz w:val="22"/>
          <w:szCs w:val="22"/>
        </w:rPr>
        <w:t xml:space="preserve">necessary for the permitting authorities. </w:t>
      </w:r>
    </w:p>
    <w:p w:rsidR="00FC260A" w:rsidRDefault="00FC260A" w:rsidP="00FC260A">
      <w:pPr>
        <w:spacing w:after="0"/>
      </w:pPr>
    </w:p>
    <w:p w:rsidR="007563D2" w:rsidRPr="007563D2" w:rsidRDefault="007563D2" w:rsidP="007563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2"/>
          <w:szCs w:val="22"/>
        </w:rPr>
      </w:pPr>
      <w:r w:rsidRPr="007563D2">
        <w:rPr>
          <w:rFonts w:cs="Times New Roman"/>
          <w:b/>
          <w:bCs/>
          <w:sz w:val="22"/>
          <w:szCs w:val="22"/>
        </w:rPr>
        <w:t>Guarantee and Service Contract</w:t>
      </w:r>
    </w:p>
    <w:p w:rsidR="00FC5670" w:rsidRDefault="007563D2" w:rsidP="007563D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7563D2">
        <w:rPr>
          <w:rFonts w:cs="Times New Roman"/>
          <w:sz w:val="22"/>
          <w:szCs w:val="22"/>
        </w:rPr>
        <w:t>The successful bidder will be required to guarantee that all work shall remain free of defects for one</w:t>
      </w:r>
      <w:r>
        <w:rPr>
          <w:rFonts w:cs="Times New Roman"/>
          <w:sz w:val="22"/>
          <w:szCs w:val="22"/>
        </w:rPr>
        <w:t xml:space="preserve"> </w:t>
      </w:r>
      <w:r w:rsidR="00FC5670">
        <w:rPr>
          <w:rFonts w:cs="Times New Roman"/>
          <w:sz w:val="22"/>
          <w:szCs w:val="22"/>
        </w:rPr>
        <w:t>(1) full year after the property</w:t>
      </w:r>
      <w:r w:rsidRPr="007563D2">
        <w:rPr>
          <w:rFonts w:cs="Times New Roman"/>
          <w:sz w:val="22"/>
          <w:szCs w:val="22"/>
        </w:rPr>
        <w:t xml:space="preserve"> </w:t>
      </w:r>
      <w:r w:rsidR="00FC5670">
        <w:rPr>
          <w:rFonts w:cs="Times New Roman"/>
          <w:sz w:val="22"/>
          <w:szCs w:val="22"/>
        </w:rPr>
        <w:t>sprinkler system permitting</w:t>
      </w:r>
      <w:r w:rsidRPr="007563D2">
        <w:rPr>
          <w:rFonts w:cs="Times New Roman"/>
          <w:sz w:val="22"/>
          <w:szCs w:val="22"/>
        </w:rPr>
        <w:t>.</w:t>
      </w:r>
    </w:p>
    <w:p w:rsidR="007563D2" w:rsidRPr="00805058" w:rsidRDefault="007563D2" w:rsidP="007563D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05058" w:rsidRPr="00805058" w:rsidRDefault="00805058" w:rsidP="0080505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2"/>
          <w:szCs w:val="22"/>
        </w:rPr>
      </w:pPr>
      <w:r w:rsidRPr="00805058">
        <w:rPr>
          <w:rFonts w:cs="Times New Roman"/>
          <w:b/>
          <w:bCs/>
          <w:sz w:val="22"/>
          <w:szCs w:val="22"/>
        </w:rPr>
        <w:t>Insurance</w:t>
      </w:r>
    </w:p>
    <w:p w:rsidR="00805058" w:rsidRDefault="00805058" w:rsidP="00805058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805058">
        <w:rPr>
          <w:rFonts w:cs="Times New Roman"/>
          <w:sz w:val="22"/>
          <w:szCs w:val="22"/>
        </w:rPr>
        <w:t>Insurance requirements are specified in the Sample Contract Template provided as part of the RFP</w:t>
      </w:r>
      <w:r>
        <w:rPr>
          <w:rFonts w:cs="Times New Roman"/>
          <w:sz w:val="22"/>
          <w:szCs w:val="22"/>
        </w:rPr>
        <w:t xml:space="preserve"> </w:t>
      </w:r>
      <w:r w:rsidRPr="00805058">
        <w:rPr>
          <w:rFonts w:cs="Times New Roman"/>
          <w:sz w:val="22"/>
          <w:szCs w:val="22"/>
        </w:rPr>
        <w:t>materials.</w:t>
      </w:r>
    </w:p>
    <w:p w:rsidR="00076A1C" w:rsidRPr="00805058" w:rsidRDefault="00076A1C" w:rsidP="00805058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</w:p>
    <w:p w:rsidR="00805058" w:rsidRPr="00805058" w:rsidRDefault="00805058" w:rsidP="00805058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805058">
        <w:rPr>
          <w:rFonts w:cs="Times New Roman"/>
          <w:b/>
          <w:bCs/>
          <w:sz w:val="22"/>
          <w:szCs w:val="22"/>
        </w:rPr>
        <w:t xml:space="preserve">Bonding </w:t>
      </w:r>
      <w:r w:rsidRPr="00805058">
        <w:rPr>
          <w:rFonts w:cs="Times New Roman"/>
          <w:sz w:val="22"/>
          <w:szCs w:val="22"/>
        </w:rPr>
        <w:t>[</w:t>
      </w:r>
      <w:r w:rsidR="00076A1C">
        <w:rPr>
          <w:rFonts w:cs="Times New Roman"/>
          <w:sz w:val="22"/>
          <w:szCs w:val="22"/>
        </w:rPr>
        <w:t>NOT</w:t>
      </w:r>
      <w:r w:rsidRPr="00805058">
        <w:rPr>
          <w:rFonts w:cs="Times New Roman"/>
          <w:sz w:val="22"/>
          <w:szCs w:val="22"/>
        </w:rPr>
        <w:t xml:space="preserve"> applicable]</w:t>
      </w:r>
    </w:p>
    <w:p w:rsidR="00805058" w:rsidRPr="00805058" w:rsidRDefault="00805058" w:rsidP="00805058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805058">
        <w:rPr>
          <w:rFonts w:cs="Times New Roman"/>
          <w:sz w:val="22"/>
          <w:szCs w:val="22"/>
        </w:rPr>
        <w:t>The successful bidder may need to furnish bonds covering faithful performance of the Contract and</w:t>
      </w:r>
    </w:p>
    <w:p w:rsidR="00805058" w:rsidRPr="00805058" w:rsidRDefault="00805058" w:rsidP="00805058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proofErr w:type="gramStart"/>
      <w:r w:rsidRPr="00805058">
        <w:rPr>
          <w:rFonts w:cs="Times New Roman"/>
          <w:sz w:val="22"/>
          <w:szCs w:val="22"/>
        </w:rPr>
        <w:t>payment</w:t>
      </w:r>
      <w:proofErr w:type="gramEnd"/>
      <w:r w:rsidRPr="00805058">
        <w:rPr>
          <w:rFonts w:cs="Times New Roman"/>
          <w:sz w:val="22"/>
          <w:szCs w:val="22"/>
        </w:rPr>
        <w:t xml:space="preserve"> of obligations arising there under as stipulated in this Request for Proposals or specially</w:t>
      </w:r>
    </w:p>
    <w:p w:rsidR="00805058" w:rsidRPr="00805058" w:rsidRDefault="00805058" w:rsidP="00805058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proofErr w:type="gramStart"/>
      <w:r w:rsidRPr="00805058">
        <w:rPr>
          <w:rFonts w:cs="Times New Roman"/>
          <w:sz w:val="22"/>
          <w:szCs w:val="22"/>
        </w:rPr>
        <w:t>required</w:t>
      </w:r>
      <w:proofErr w:type="gramEnd"/>
      <w:r w:rsidRPr="00805058">
        <w:rPr>
          <w:rFonts w:cs="Times New Roman"/>
          <w:sz w:val="22"/>
          <w:szCs w:val="22"/>
        </w:rPr>
        <w:t xml:space="preserve"> in the final Contract Documents on the execution of the Contract.</w:t>
      </w:r>
    </w:p>
    <w:p w:rsidR="00805058" w:rsidRPr="00805058" w:rsidRDefault="00805058" w:rsidP="00805058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805058">
        <w:rPr>
          <w:rFonts w:cs="Times New Roman"/>
          <w:sz w:val="22"/>
          <w:szCs w:val="22"/>
        </w:rPr>
        <w:t>Bidders should assume the bonding amount to be equal to their bid.</w:t>
      </w:r>
    </w:p>
    <w:p w:rsidR="00805058" w:rsidRPr="00805058" w:rsidRDefault="00805058" w:rsidP="00805058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805058">
        <w:rPr>
          <w:rFonts w:cs="Times New Roman"/>
          <w:sz w:val="22"/>
          <w:szCs w:val="22"/>
        </w:rPr>
        <w:t>The Form for Bid asks for the cost of establishing that Bond. Bonding costs should be itemized on the</w:t>
      </w:r>
    </w:p>
    <w:p w:rsidR="00805058" w:rsidRPr="00805058" w:rsidRDefault="00805058" w:rsidP="0080505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805058">
        <w:rPr>
          <w:rFonts w:cs="Times New Roman"/>
          <w:sz w:val="22"/>
          <w:szCs w:val="22"/>
        </w:rPr>
        <w:t>Bid Sheets.</w:t>
      </w:r>
    </w:p>
    <w:p w:rsidR="007563D2" w:rsidRDefault="007563D2" w:rsidP="00FC260A">
      <w:pPr>
        <w:spacing w:after="0"/>
      </w:pPr>
    </w:p>
    <w:p w:rsidR="0039248B" w:rsidRPr="00FC260A" w:rsidRDefault="0039248B" w:rsidP="00FC260A">
      <w:pPr>
        <w:spacing w:after="0"/>
        <w:rPr>
          <w:b/>
        </w:rPr>
      </w:pPr>
      <w:r w:rsidRPr="00FC260A">
        <w:rPr>
          <w:b/>
        </w:rPr>
        <w:t>Site Pic</w:t>
      </w:r>
      <w:r w:rsidR="00FC260A">
        <w:rPr>
          <w:b/>
        </w:rPr>
        <w:t>ture</w:t>
      </w:r>
      <w:r w:rsidRPr="00FC260A">
        <w:rPr>
          <w:b/>
        </w:rPr>
        <w:t>s:</w:t>
      </w:r>
    </w:p>
    <w:p w:rsidR="0039248B" w:rsidRDefault="0039248B" w:rsidP="00FC260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0"/>
        <w:gridCol w:w="5286"/>
      </w:tblGrid>
      <w:tr w:rsidR="0039248B" w:rsidTr="00852134">
        <w:tc>
          <w:tcPr>
            <w:tcW w:w="5730" w:type="dxa"/>
          </w:tcPr>
          <w:p w:rsidR="0039248B" w:rsidRDefault="0039248B" w:rsidP="00FC260A"/>
        </w:tc>
        <w:tc>
          <w:tcPr>
            <w:tcW w:w="5286" w:type="dxa"/>
          </w:tcPr>
          <w:p w:rsidR="0039248B" w:rsidRDefault="0039248B" w:rsidP="00A566B8"/>
        </w:tc>
      </w:tr>
      <w:tr w:rsidR="00852134" w:rsidTr="00F27C69">
        <w:tc>
          <w:tcPr>
            <w:tcW w:w="11016" w:type="dxa"/>
            <w:gridSpan w:val="2"/>
          </w:tcPr>
          <w:p w:rsidR="00852134" w:rsidRDefault="00852134" w:rsidP="00852134">
            <w:pPr>
              <w:jc w:val="center"/>
              <w:rPr>
                <w:noProof/>
              </w:rPr>
            </w:pPr>
          </w:p>
        </w:tc>
      </w:tr>
      <w:tr w:rsidR="00852134" w:rsidTr="00F27C69">
        <w:tc>
          <w:tcPr>
            <w:tcW w:w="11016" w:type="dxa"/>
            <w:gridSpan w:val="2"/>
          </w:tcPr>
          <w:p w:rsidR="00852134" w:rsidRDefault="00852134" w:rsidP="00852134">
            <w:pPr>
              <w:jc w:val="center"/>
              <w:rPr>
                <w:noProof/>
              </w:rPr>
            </w:pPr>
          </w:p>
        </w:tc>
      </w:tr>
      <w:tr w:rsidR="00852134" w:rsidTr="00F27C69">
        <w:tc>
          <w:tcPr>
            <w:tcW w:w="11016" w:type="dxa"/>
            <w:gridSpan w:val="2"/>
          </w:tcPr>
          <w:p w:rsidR="00852134" w:rsidRDefault="00852134" w:rsidP="00A566B8">
            <w:pPr>
              <w:rPr>
                <w:noProof/>
              </w:rPr>
            </w:pPr>
          </w:p>
        </w:tc>
      </w:tr>
    </w:tbl>
    <w:p w:rsidR="0039248B" w:rsidRDefault="0039248B" w:rsidP="00A566B8"/>
    <w:p w:rsidR="0039248B" w:rsidRDefault="0039248B" w:rsidP="00A566B8"/>
    <w:p w:rsidR="00FA49C3" w:rsidRDefault="00FA49C3" w:rsidP="00A566B8"/>
    <w:p w:rsidR="00076A1C" w:rsidRDefault="00076A1C" w:rsidP="00A566B8"/>
    <w:p w:rsidR="00076A1C" w:rsidRDefault="00076A1C" w:rsidP="00A566B8"/>
    <w:p w:rsidR="00076A1C" w:rsidRDefault="00076A1C" w:rsidP="00A566B8"/>
    <w:p w:rsidR="00076A1C" w:rsidRDefault="00076A1C" w:rsidP="00A566B8"/>
    <w:p w:rsidR="00076A1C" w:rsidRDefault="00076A1C" w:rsidP="00A566B8"/>
    <w:p w:rsidR="00076A1C" w:rsidRDefault="00076A1C" w:rsidP="00076A1C">
      <w:pPr>
        <w:pStyle w:val="Heading2"/>
        <w:spacing w:before="0" w:line="240" w:lineRule="auto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Request for Insurance Certificate</w:t>
      </w:r>
    </w:p>
    <w:p w:rsidR="00076A1C" w:rsidRDefault="00076A1C" w:rsidP="00076A1C">
      <w:pPr>
        <w:pStyle w:val="Heading2"/>
        <w:spacing w:before="0" w:line="240" w:lineRule="auto"/>
      </w:pPr>
      <w:r>
        <w:t>To Vendor:</w:t>
      </w:r>
    </w:p>
    <w:p w:rsidR="00076A1C" w:rsidRDefault="00076A1C" w:rsidP="00076A1C">
      <w:pPr>
        <w:pStyle w:val="NoSpacing"/>
      </w:pPr>
      <w:r>
        <w:tab/>
        <w:t xml:space="preserve">Name/Address:  </w:t>
      </w:r>
      <w:r w:rsidR="00831347">
        <w:t>vendor name</w:t>
      </w:r>
      <w:r>
        <w:tab/>
      </w:r>
      <w:r>
        <w:tab/>
      </w:r>
      <w:r>
        <w:tab/>
      </w:r>
      <w:r>
        <w:tab/>
      </w:r>
      <w:r>
        <w:tab/>
      </w:r>
      <w:r>
        <w:tab/>
        <w:t>Date: 201</w:t>
      </w:r>
      <w:r w:rsidR="00831347">
        <w:t>Y</w:t>
      </w:r>
      <w:r>
        <w:t>-</w:t>
      </w:r>
      <w:r w:rsidR="00831347">
        <w:t>mm</w:t>
      </w:r>
      <w:r>
        <w:t>-</w:t>
      </w:r>
      <w:r w:rsidR="00831347">
        <w:t>dd</w:t>
      </w:r>
    </w:p>
    <w:p w:rsidR="00076A1C" w:rsidRDefault="00076A1C" w:rsidP="00076A1C">
      <w:pPr>
        <w:pStyle w:val="Heading2"/>
      </w:pPr>
      <w:r>
        <w:t>Attention:</w:t>
      </w:r>
    </w:p>
    <w:p w:rsidR="00076A1C" w:rsidRDefault="00076A1C" w:rsidP="00076A1C">
      <w:pPr>
        <w:pStyle w:val="NoSpacing"/>
        <w:ind w:left="720"/>
      </w:pPr>
      <w:r>
        <w:t>Insurance Agent</w:t>
      </w:r>
    </w:p>
    <w:p w:rsidR="00076A1C" w:rsidRDefault="00076A1C" w:rsidP="00076A1C">
      <w:pPr>
        <w:pStyle w:val="NoSpacing"/>
      </w:pPr>
      <w:r>
        <w:t xml:space="preserve">If we do not have a current Insurance Certificate on </w:t>
      </w:r>
      <w:r w:rsidR="004306CB">
        <w:t>file,</w:t>
      </w:r>
      <w:r>
        <w:t xml:space="preserve"> </w:t>
      </w:r>
      <w:r w:rsidR="004306CB">
        <w:t>p</w:t>
      </w:r>
      <w:r>
        <w:t>lease provide the Certificate/s for the indicated coverage’s.</w:t>
      </w:r>
    </w:p>
    <w:p w:rsidR="00076A1C" w:rsidRDefault="00076A1C" w:rsidP="00076A1C">
      <w:pPr>
        <w:pStyle w:val="Heading2"/>
      </w:pPr>
      <w:r>
        <w:lastRenderedPageBreak/>
        <w:t>Comprehensive General Liability</w:t>
      </w:r>
    </w:p>
    <w:p w:rsidR="00076A1C" w:rsidRDefault="00076A1C" w:rsidP="00076A1C">
      <w:pPr>
        <w:pStyle w:val="NoSpacing"/>
        <w:numPr>
          <w:ilvl w:val="0"/>
          <w:numId w:val="17"/>
        </w:numPr>
      </w:pPr>
      <w:r>
        <w:t>Including:</w:t>
      </w:r>
    </w:p>
    <w:p w:rsidR="00076A1C" w:rsidRDefault="00076A1C" w:rsidP="00076A1C">
      <w:pPr>
        <w:pStyle w:val="NoSpacing"/>
        <w:numPr>
          <w:ilvl w:val="1"/>
          <w:numId w:val="17"/>
        </w:numPr>
      </w:pPr>
      <w:r>
        <w:t>Owned &amp; non-owned automobiles</w:t>
      </w:r>
      <w:r w:rsidRPr="009A7304">
        <w:t>.</w:t>
      </w:r>
      <w:r>
        <w:tab/>
      </w:r>
      <w:r>
        <w:tab/>
        <w:t>$1,000,000.00</w:t>
      </w:r>
    </w:p>
    <w:p w:rsidR="00076A1C" w:rsidRDefault="00076A1C" w:rsidP="00076A1C">
      <w:pPr>
        <w:pStyle w:val="NoSpacing"/>
        <w:numPr>
          <w:ilvl w:val="1"/>
          <w:numId w:val="17"/>
        </w:numPr>
      </w:pPr>
      <w:r>
        <w:t>Employer liability &amp;</w:t>
      </w:r>
    </w:p>
    <w:p w:rsidR="00076A1C" w:rsidRDefault="00076A1C" w:rsidP="00076A1C">
      <w:pPr>
        <w:pStyle w:val="NoSpacing"/>
        <w:numPr>
          <w:ilvl w:val="1"/>
          <w:numId w:val="17"/>
        </w:numPr>
      </w:pPr>
      <w:r>
        <w:t>Contractual liability</w:t>
      </w:r>
      <w:r>
        <w:tab/>
      </w:r>
      <w:r>
        <w:tab/>
      </w:r>
      <w:r>
        <w:tab/>
      </w:r>
      <w:r>
        <w:tab/>
        <w:t>$1,000.000.00</w:t>
      </w:r>
    </w:p>
    <w:p w:rsidR="00076A1C" w:rsidRDefault="00076A1C" w:rsidP="00076A1C">
      <w:pPr>
        <w:pStyle w:val="NoSpacing"/>
        <w:numPr>
          <w:ilvl w:val="0"/>
          <w:numId w:val="17"/>
        </w:numPr>
      </w:pPr>
      <w:r>
        <w:t>Minimum per person per occurrence …</w:t>
      </w:r>
      <w:r>
        <w:tab/>
      </w:r>
      <w:r>
        <w:tab/>
        <w:t>$1,000,000.00</w:t>
      </w:r>
    </w:p>
    <w:p w:rsidR="00076A1C" w:rsidRDefault="00076A1C" w:rsidP="00076A1C">
      <w:pPr>
        <w:pStyle w:val="NoSpacing"/>
        <w:numPr>
          <w:ilvl w:val="0"/>
          <w:numId w:val="17"/>
        </w:numPr>
      </w:pPr>
      <w:r>
        <w:t>Minimum for Property Damage …</w:t>
      </w:r>
      <w:r>
        <w:tab/>
      </w:r>
      <w:r>
        <w:tab/>
      </w:r>
      <w:r>
        <w:tab/>
        <w:t>$1,000,000.00</w:t>
      </w:r>
    </w:p>
    <w:p w:rsidR="00076A1C" w:rsidRDefault="00076A1C" w:rsidP="00076A1C">
      <w:pPr>
        <w:pStyle w:val="NoSpacing"/>
        <w:ind w:left="360"/>
      </w:pPr>
    </w:p>
    <w:p w:rsidR="00076A1C" w:rsidRDefault="00076A1C" w:rsidP="00076A1C">
      <w:pPr>
        <w:pStyle w:val="Heading2"/>
      </w:pPr>
      <w:r>
        <w:t>Workers Compensation</w:t>
      </w:r>
    </w:p>
    <w:p w:rsidR="00076A1C" w:rsidRDefault="00076A1C" w:rsidP="00076A1C">
      <w:pPr>
        <w:pStyle w:val="NoSpacing"/>
        <w:numPr>
          <w:ilvl w:val="0"/>
          <w:numId w:val="19"/>
        </w:numPr>
      </w:pPr>
      <w:r>
        <w:t>Employers Liability</w:t>
      </w:r>
      <w:r>
        <w:tab/>
      </w:r>
      <w:r>
        <w:tab/>
      </w:r>
      <w:r>
        <w:tab/>
      </w:r>
      <w:r>
        <w:tab/>
      </w:r>
      <w:r>
        <w:tab/>
        <w:t>$   300,000.00</w:t>
      </w:r>
    </w:p>
    <w:p w:rsidR="00076A1C" w:rsidRDefault="00076A1C" w:rsidP="00076A1C">
      <w:pPr>
        <w:pStyle w:val="NoSpacing"/>
      </w:pPr>
    </w:p>
    <w:p w:rsidR="00076A1C" w:rsidRDefault="00076A1C" w:rsidP="00076A1C">
      <w:pPr>
        <w:pStyle w:val="Heading2"/>
      </w:pPr>
      <w:r>
        <w:t>Additional Requirements</w:t>
      </w:r>
    </w:p>
    <w:p w:rsidR="00076A1C" w:rsidRDefault="00076A1C" w:rsidP="00076A1C">
      <w:pPr>
        <w:pStyle w:val="NoSpacing"/>
        <w:numPr>
          <w:ilvl w:val="0"/>
          <w:numId w:val="18"/>
        </w:numPr>
      </w:pPr>
      <w:r>
        <w:t xml:space="preserve">Policy cancellation only after 10 (ten) days prior written </w:t>
      </w:r>
    </w:p>
    <w:p w:rsidR="00076A1C" w:rsidRDefault="00076A1C" w:rsidP="00076A1C">
      <w:pPr>
        <w:pStyle w:val="NoSpacing"/>
        <w:numPr>
          <w:ilvl w:val="0"/>
          <w:numId w:val="18"/>
        </w:numPr>
      </w:pPr>
      <w:r>
        <w:t xml:space="preserve">We prefer that an Acord 25 (2010/05) form is used. If not possible, </w:t>
      </w:r>
      <w:r>
        <w:rPr>
          <w:b/>
        </w:rPr>
        <w:t>please delete or “x”</w:t>
      </w:r>
      <w:r>
        <w:t xml:space="preserve"> out the Cancellation box language that states: “</w:t>
      </w:r>
      <w:r w:rsidRPr="00DD4385">
        <w:rPr>
          <w:u w:val="single"/>
        </w:rPr>
        <w:t>Endeavour to …</w:t>
      </w:r>
      <w:proofErr w:type="gramStart"/>
      <w:r>
        <w:t>”  and</w:t>
      </w:r>
      <w:proofErr w:type="gramEnd"/>
      <w:r>
        <w:t xml:space="preserve">  “</w:t>
      </w:r>
      <w:r w:rsidRPr="00DD4385">
        <w:rPr>
          <w:u w:val="single"/>
        </w:rPr>
        <w:t>but failure to do so shall impose no obligation or liability of any kind upon the insurer, its agents or representatives</w:t>
      </w:r>
      <w:r>
        <w:t>.”</w:t>
      </w:r>
    </w:p>
    <w:p w:rsidR="00076A1C" w:rsidRDefault="00076A1C" w:rsidP="00076A1C">
      <w:pPr>
        <w:pStyle w:val="NoSpacing"/>
        <w:numPr>
          <w:ilvl w:val="0"/>
          <w:numId w:val="18"/>
        </w:numPr>
      </w:pPr>
      <w:r>
        <w:t>The property job location(s) must be written on the certificate.</w:t>
      </w:r>
    </w:p>
    <w:p w:rsidR="00076A1C" w:rsidRDefault="00076A1C" w:rsidP="00076A1C">
      <w:pPr>
        <w:pStyle w:val="NoSpacing"/>
        <w:numPr>
          <w:ilvl w:val="0"/>
          <w:numId w:val="18"/>
        </w:numPr>
      </w:pPr>
      <w:r>
        <w:t>“Additional Insured Endorsement” (Form # CG2011 11/85. Or equivalent) including the following:</w:t>
      </w:r>
    </w:p>
    <w:p w:rsidR="00076A1C" w:rsidRDefault="00076A1C" w:rsidP="00076A1C">
      <w:pPr>
        <w:pStyle w:val="NoSpacing"/>
        <w:numPr>
          <w:ilvl w:val="1"/>
          <w:numId w:val="18"/>
        </w:numPr>
      </w:pPr>
      <w:r>
        <w:t xml:space="preserve">Fire Suppression Services Incorporated and Assigns. </w:t>
      </w:r>
    </w:p>
    <w:p w:rsidR="00076A1C" w:rsidRDefault="00076A1C" w:rsidP="00076A1C">
      <w:pPr>
        <w:pStyle w:val="NoSpacing"/>
      </w:pPr>
    </w:p>
    <w:p w:rsidR="00076A1C" w:rsidRPr="002A1387" w:rsidRDefault="00076A1C" w:rsidP="00076A1C">
      <w:pPr>
        <w:pStyle w:val="Heading2"/>
        <w:spacing w:before="0"/>
        <w:rPr>
          <w:rFonts w:ascii="Times New Roman" w:hAnsi="Times New Roman" w:cs="Times New Roman"/>
        </w:rPr>
      </w:pPr>
      <w:r w:rsidRPr="002A1387">
        <w:rPr>
          <w:rFonts w:ascii="Times New Roman" w:hAnsi="Times New Roman" w:cs="Times New Roman"/>
        </w:rPr>
        <w:t>Certificate Holder</w:t>
      </w:r>
    </w:p>
    <w:p w:rsidR="00076A1C" w:rsidRDefault="00076A1C" w:rsidP="00076A1C">
      <w:pPr>
        <w:spacing w:after="0"/>
        <w:rPr>
          <w:rFonts w:cs="Times New Roman"/>
        </w:rPr>
      </w:pPr>
      <w:r w:rsidRPr="002A1387">
        <w:rPr>
          <w:rFonts w:cs="Times New Roman"/>
        </w:rPr>
        <w:t>Fire Suppression Services Incorporated</w:t>
      </w:r>
    </w:p>
    <w:p w:rsidR="00076A1C" w:rsidRDefault="00076A1C" w:rsidP="00076A1C">
      <w:pPr>
        <w:spacing w:after="0"/>
        <w:rPr>
          <w:rFonts w:cs="Times New Roman"/>
        </w:rPr>
      </w:pPr>
      <w:r>
        <w:rPr>
          <w:rFonts w:cs="Times New Roman"/>
        </w:rPr>
        <w:t>3802 South 2300 East</w:t>
      </w:r>
    </w:p>
    <w:p w:rsidR="00076A1C" w:rsidRPr="002A1387" w:rsidRDefault="00831347" w:rsidP="00076A1C">
      <w:pPr>
        <w:spacing w:after="0"/>
        <w:rPr>
          <w:rFonts w:cs="Times New Roman"/>
        </w:rPr>
      </w:pPr>
      <w:proofErr w:type="gramStart"/>
      <w:r>
        <w:rPr>
          <w:rFonts w:cs="Times New Roman"/>
        </w:rPr>
        <w:t>Millcreek</w:t>
      </w:r>
      <w:r w:rsidR="00076A1C">
        <w:rPr>
          <w:rFonts w:cs="Times New Roman"/>
        </w:rPr>
        <w:t>.</w:t>
      </w:r>
      <w:proofErr w:type="gramEnd"/>
      <w:r w:rsidR="00076A1C">
        <w:rPr>
          <w:rFonts w:cs="Times New Roman"/>
        </w:rPr>
        <w:t xml:space="preserve"> UT 84109-3421</w:t>
      </w:r>
    </w:p>
    <w:p w:rsidR="00076A1C" w:rsidRPr="002A1387" w:rsidRDefault="00076A1C" w:rsidP="00076A1C">
      <w:pPr>
        <w:pStyle w:val="Heading2"/>
        <w:spacing w:before="0"/>
        <w:rPr>
          <w:rFonts w:ascii="Times New Roman" w:hAnsi="Times New Roman" w:cs="Times New Roman"/>
        </w:rPr>
      </w:pPr>
      <w:r w:rsidRPr="002A1387">
        <w:rPr>
          <w:rFonts w:ascii="Times New Roman" w:hAnsi="Times New Roman" w:cs="Times New Roman"/>
        </w:rPr>
        <w:t>Discussion</w:t>
      </w:r>
    </w:p>
    <w:p w:rsidR="00076A1C" w:rsidRDefault="00076A1C" w:rsidP="00076A1C">
      <w:pPr>
        <w:pStyle w:val="NoSpacing"/>
      </w:pPr>
      <w:r>
        <w:t>Please address this request promptly and email or mail the certificates to Arun (</w:t>
      </w:r>
      <w:proofErr w:type="spellStart"/>
      <w:r>
        <w:t>Mr</w:t>
      </w:r>
      <w:proofErr w:type="spellEnd"/>
      <w:r>
        <w:t xml:space="preserve">) </w:t>
      </w:r>
      <w:proofErr w:type="gramStart"/>
      <w:r>
        <w:t>( Compliance</w:t>
      </w:r>
      <w:proofErr w:type="gramEnd"/>
      <w:r>
        <w:t xml:space="preserve"> Division Fire Suppression Services Inc).</w:t>
      </w:r>
    </w:p>
    <w:p w:rsidR="00076A1C" w:rsidRDefault="00076A1C" w:rsidP="00076A1C">
      <w:pPr>
        <w:pStyle w:val="NoSpacing"/>
        <w:ind w:left="2160"/>
      </w:pPr>
      <w:proofErr w:type="spellStart"/>
      <w:proofErr w:type="gramStart"/>
      <w:r>
        <w:t>eMail</w:t>
      </w:r>
      <w:proofErr w:type="spellEnd"/>
      <w:proofErr w:type="gramEnd"/>
      <w:r>
        <w:t>:</w:t>
      </w:r>
      <w:r>
        <w:tab/>
      </w:r>
      <w:hyperlink r:id="rId9" w:history="1">
        <w:r w:rsidRPr="00681666">
          <w:rPr>
            <w:rStyle w:val="Hyperlink"/>
          </w:rPr>
          <w:t>arunFSS@live.com</w:t>
        </w:r>
      </w:hyperlink>
    </w:p>
    <w:p w:rsidR="00076A1C" w:rsidRDefault="00076A1C" w:rsidP="00076A1C">
      <w:pPr>
        <w:pStyle w:val="NoSpacing"/>
        <w:ind w:left="2160"/>
      </w:pPr>
      <w:r>
        <w:t>Phone (801) 277-6464</w:t>
      </w:r>
    </w:p>
    <w:p w:rsidR="00076A1C" w:rsidRPr="00A566B8" w:rsidRDefault="00076A1C" w:rsidP="00A566B8"/>
    <w:sectPr w:rsidR="00076A1C" w:rsidRPr="00A566B8" w:rsidSect="0045742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A1C" w:rsidRDefault="00076A1C" w:rsidP="003B4BC3">
      <w:pPr>
        <w:spacing w:after="0" w:line="240" w:lineRule="auto"/>
      </w:pPr>
      <w:r>
        <w:separator/>
      </w:r>
    </w:p>
  </w:endnote>
  <w:endnote w:type="continuationSeparator" w:id="0">
    <w:p w:rsidR="00076A1C" w:rsidRDefault="00076A1C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076A1C" w:rsidTr="00EF2790"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76A1C" w:rsidRDefault="005D1CB1">
          <w:pPr>
            <w:pStyle w:val="Footer"/>
            <w:rPr>
              <w:rFonts w:eastAsiaTheme="minorEastAsia" w:cs="Times New Roman"/>
              <w:bCs/>
              <w:noProof/>
              <w:sz w:val="16"/>
              <w:szCs w:val="16"/>
            </w:rPr>
          </w:pPr>
          <w:bookmarkStart w:id="1" w:name="_MailAutoSig"/>
          <w:r>
            <w:rPr>
              <w:rFonts w:asciiTheme="minorHAnsi" w:hAnsiTheme="minorHAnsi"/>
              <w:noProof/>
              <w:sz w:val="22"/>
              <w:szCs w:val="22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2" type="#_x0000_t32" style="position:absolute;margin-left:-5.05pt;margin-top:.95pt;width:550.9pt;height:0;z-index:251660288" o:connectortype="straight"/>
            </w:pict>
          </w:r>
          <w:r w:rsidR="00076A1C" w:rsidRPr="0039510C">
            <w:rPr>
              <w:rFonts w:eastAsiaTheme="minorEastAsia" w:cs="Times New Roman"/>
              <w:b/>
              <w:bCs/>
              <w:noProof/>
              <w:sz w:val="16"/>
              <w:szCs w:val="16"/>
            </w:rPr>
            <w:t>Arun (Mr.)</w:t>
          </w:r>
          <w:r w:rsidR="00076A1C">
            <w:rPr>
              <w:rFonts w:eastAsiaTheme="minorEastAsia" w:cs="Times New Roman"/>
              <w:noProof/>
              <w:sz w:val="16"/>
              <w:szCs w:val="16"/>
            </w:rPr>
            <w:br/>
            <w:t>Compliance Manager</w:t>
          </w:r>
        </w:p>
      </w:tc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76A1C" w:rsidRDefault="00076A1C" w:rsidP="00EF2790">
          <w:pPr>
            <w:pStyle w:val="Footer"/>
            <w:jc w:val="center"/>
            <w:rPr>
              <w:rFonts w:eastAsiaTheme="minorEastAsia" w:cs="Times New Roman"/>
              <w:bCs/>
              <w:noProof/>
              <w:sz w:val="16"/>
              <w:szCs w:val="16"/>
            </w:rPr>
          </w:pPr>
          <w:r w:rsidRPr="00FD6349">
            <w:rPr>
              <w:rFonts w:eastAsiaTheme="minorEastAsia" w:cs="Times New Roman"/>
              <w:b/>
              <w:bCs/>
              <w:noProof/>
              <w:color w:val="FF0000"/>
              <w:sz w:val="16"/>
              <w:szCs w:val="16"/>
            </w:rPr>
            <w:t>This document is confidential &amp; may not be shared or distributed to other parties without the express permission of Fire Suppression Services Inc</w:t>
          </w:r>
          <w:r>
            <w:rPr>
              <w:rFonts w:eastAsiaTheme="minorEastAsia" w:cs="Times New Roman"/>
              <w:bCs/>
              <w:noProof/>
              <w:sz w:val="16"/>
              <w:szCs w:val="16"/>
            </w:rPr>
            <w:t>.</w:t>
          </w:r>
        </w:p>
      </w:tc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76A1C" w:rsidRDefault="00076A1C" w:rsidP="00EF2790">
          <w:pPr>
            <w:pStyle w:val="Footer"/>
            <w:jc w:val="right"/>
            <w:rPr>
              <w:rFonts w:eastAsiaTheme="minorEastAsia" w:cs="Times New Roman"/>
              <w:bCs/>
              <w:noProof/>
              <w:sz w:val="16"/>
              <w:szCs w:val="16"/>
            </w:rPr>
          </w:pPr>
          <w:r>
            <w:rPr>
              <w:rFonts w:eastAsiaTheme="minorEastAsia" w:cs="Times New Roman"/>
              <w:bCs/>
              <w:noProof/>
              <w:sz w:val="16"/>
              <w:szCs w:val="16"/>
            </w:rPr>
            <w:t xml:space="preserve">Page </w:t>
          </w:r>
          <w:r>
            <w:rPr>
              <w:rFonts w:eastAsiaTheme="minorEastAsia" w:cs="Times New Roman"/>
              <w:bCs/>
              <w:noProof/>
              <w:sz w:val="16"/>
              <w:szCs w:val="16"/>
            </w:rPr>
            <w:fldChar w:fldCharType="begin"/>
          </w:r>
          <w:r>
            <w:rPr>
              <w:rFonts w:eastAsiaTheme="minorEastAsia" w:cs="Times New Roman"/>
              <w:bCs/>
              <w:noProof/>
              <w:sz w:val="16"/>
              <w:szCs w:val="16"/>
            </w:rPr>
            <w:instrText xml:space="preserve"> PAGE  \* Arabic  \* MERGEFORMAT </w:instrText>
          </w:r>
          <w:r>
            <w:rPr>
              <w:rFonts w:eastAsiaTheme="minorEastAsia" w:cs="Times New Roman"/>
              <w:bCs/>
              <w:noProof/>
              <w:sz w:val="16"/>
              <w:szCs w:val="16"/>
            </w:rPr>
            <w:fldChar w:fldCharType="separate"/>
          </w:r>
          <w:r w:rsidR="005D1CB1">
            <w:rPr>
              <w:rFonts w:eastAsiaTheme="minorEastAsia" w:cs="Times New Roman"/>
              <w:bCs/>
              <w:noProof/>
              <w:sz w:val="16"/>
              <w:szCs w:val="16"/>
            </w:rPr>
            <w:t>1</w:t>
          </w:r>
          <w:r>
            <w:rPr>
              <w:rFonts w:eastAsiaTheme="minorEastAsia" w:cs="Times New Roman"/>
              <w:bCs/>
              <w:noProof/>
              <w:sz w:val="16"/>
              <w:szCs w:val="16"/>
            </w:rPr>
            <w:fldChar w:fldCharType="end"/>
          </w:r>
          <w:r>
            <w:rPr>
              <w:rFonts w:eastAsiaTheme="minorEastAsia" w:cs="Times New Roman"/>
              <w:bCs/>
              <w:noProof/>
              <w:sz w:val="16"/>
              <w:szCs w:val="16"/>
            </w:rPr>
            <w:t xml:space="preserve">of </w:t>
          </w:r>
          <w:r w:rsidR="005D1CB1">
            <w:fldChar w:fldCharType="begin"/>
          </w:r>
          <w:r w:rsidR="005D1CB1">
            <w:instrText xml:space="preserve"> SECTIONPAGES  \* Arabic  \* MERGEFORMAT </w:instrText>
          </w:r>
          <w:r w:rsidR="005D1CB1">
            <w:fldChar w:fldCharType="separate"/>
          </w:r>
          <w:r w:rsidR="005D1CB1" w:rsidRPr="005D1CB1">
            <w:rPr>
              <w:rFonts w:eastAsiaTheme="minorEastAsia" w:cs="Times New Roman"/>
              <w:bCs/>
              <w:noProof/>
              <w:sz w:val="16"/>
              <w:szCs w:val="16"/>
            </w:rPr>
            <w:t>4</w:t>
          </w:r>
          <w:r w:rsidR="005D1CB1">
            <w:rPr>
              <w:rFonts w:eastAsiaTheme="minorEastAsia" w:cs="Times New Roman"/>
              <w:bCs/>
              <w:noProof/>
              <w:sz w:val="16"/>
              <w:szCs w:val="16"/>
            </w:rPr>
            <w:fldChar w:fldCharType="end"/>
          </w:r>
        </w:p>
      </w:tc>
    </w:tr>
    <w:bookmarkEnd w:id="1"/>
  </w:tbl>
  <w:p w:rsidR="00076A1C" w:rsidRPr="0039510C" w:rsidRDefault="00076A1C" w:rsidP="0013446C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A1C" w:rsidRDefault="00076A1C" w:rsidP="003B4BC3">
      <w:pPr>
        <w:spacing w:after="0" w:line="240" w:lineRule="auto"/>
      </w:pPr>
      <w:r>
        <w:separator/>
      </w:r>
    </w:p>
  </w:footnote>
  <w:footnote w:type="continuationSeparator" w:id="0">
    <w:p w:rsidR="00076A1C" w:rsidRDefault="00076A1C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076A1C" w:rsidRPr="00B946CE" w:rsidTr="002C69BF">
      <w:trPr>
        <w:trHeight w:val="347"/>
      </w:trPr>
      <w:tc>
        <w:tcPr>
          <w:tcW w:w="3672" w:type="dxa"/>
          <w:vMerge w:val="restart"/>
        </w:tcPr>
        <w:p w:rsidR="00076A1C" w:rsidRPr="00B946CE" w:rsidRDefault="00076A1C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292DE479" wp14:editId="60A2C35B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76A1C" w:rsidRDefault="00076A1C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076A1C" w:rsidRPr="00B946CE" w:rsidRDefault="00076A1C" w:rsidP="006B662F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6B662F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076A1C" w:rsidRPr="004855BA" w:rsidRDefault="00076A1C" w:rsidP="00AF6A2F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RFP</w:t>
          </w:r>
        </w:p>
      </w:tc>
      <w:tc>
        <w:tcPr>
          <w:tcW w:w="3672" w:type="dxa"/>
        </w:tcPr>
        <w:p w:rsidR="00076A1C" w:rsidRPr="005E02E9" w:rsidRDefault="00076A1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076A1C" w:rsidRPr="00B946CE" w:rsidTr="002C69BF">
      <w:trPr>
        <w:trHeight w:val="346"/>
      </w:trPr>
      <w:tc>
        <w:tcPr>
          <w:tcW w:w="3672" w:type="dxa"/>
          <w:vMerge/>
        </w:tcPr>
        <w:p w:rsidR="00076A1C" w:rsidRPr="00B946CE" w:rsidRDefault="00076A1C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076A1C" w:rsidRDefault="00076A1C" w:rsidP="00586371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Enable Utah</w:t>
          </w:r>
        </w:p>
        <w:p w:rsidR="00076A1C" w:rsidRDefault="00076A1C" w:rsidP="00586371">
          <w:pPr>
            <w:pStyle w:val="Header"/>
            <w:jc w:val="center"/>
            <w:rPr>
              <w:rFonts w:cs="Times New Roman"/>
            </w:rPr>
          </w:pPr>
        </w:p>
        <w:p w:rsidR="00076A1C" w:rsidRPr="009838AC" w:rsidRDefault="00076A1C" w:rsidP="00586371">
          <w:pPr>
            <w:pStyle w:val="Header"/>
            <w:jc w:val="center"/>
            <w:rPr>
              <w:rFonts w:cs="Times New Roman"/>
            </w:rPr>
          </w:pPr>
        </w:p>
      </w:tc>
      <w:tc>
        <w:tcPr>
          <w:tcW w:w="3672" w:type="dxa"/>
        </w:tcPr>
        <w:p w:rsidR="00076A1C" w:rsidRPr="00B946CE" w:rsidRDefault="00076A1C">
          <w:pPr>
            <w:pStyle w:val="Header"/>
          </w:pPr>
        </w:p>
      </w:tc>
    </w:tr>
  </w:tbl>
  <w:p w:rsidR="00076A1C" w:rsidRPr="00B946CE" w:rsidRDefault="00076A1C" w:rsidP="003B4BC3">
    <w:pPr>
      <w:pStyle w:val="Header"/>
      <w:rPr>
        <w:rFonts w:cs="Times New Roman"/>
        <w:sz w:val="12"/>
        <w:szCs w:val="12"/>
      </w:rPr>
    </w:pPr>
  </w:p>
  <w:p w:rsidR="00076A1C" w:rsidRDefault="005D1CB1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538.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B71"/>
    <w:multiLevelType w:val="hybridMultilevel"/>
    <w:tmpl w:val="DFD442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25B53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47302F6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587F4A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E51D6D"/>
    <w:multiLevelType w:val="hybridMultilevel"/>
    <w:tmpl w:val="0DC471CC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4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10"/>
  </w:num>
  <w:num w:numId="13">
    <w:abstractNumId w:val="11"/>
  </w:num>
  <w:num w:numId="14">
    <w:abstractNumId w:val="16"/>
  </w:num>
  <w:num w:numId="15">
    <w:abstractNumId w:val="7"/>
  </w:num>
  <w:num w:numId="16">
    <w:abstractNumId w:val="13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>
      <o:colormenu v:ext="edit" fillcolor="none"/>
    </o:shapedefaults>
    <o:shapelayout v:ext="edit">
      <o:idmap v:ext="edit" data="2"/>
      <o:rules v:ext="edit">
        <o:r id="V:Rule3" type="connector" idref="#_x0000_s2050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375"/>
    <w:rsid w:val="00005C77"/>
    <w:rsid w:val="00012036"/>
    <w:rsid w:val="00014150"/>
    <w:rsid w:val="000358F1"/>
    <w:rsid w:val="00042CAB"/>
    <w:rsid w:val="00047344"/>
    <w:rsid w:val="00050B33"/>
    <w:rsid w:val="00070FE4"/>
    <w:rsid w:val="00076A1C"/>
    <w:rsid w:val="000839A2"/>
    <w:rsid w:val="00086560"/>
    <w:rsid w:val="00094C40"/>
    <w:rsid w:val="000A34DA"/>
    <w:rsid w:val="000A530B"/>
    <w:rsid w:val="000B03C8"/>
    <w:rsid w:val="000C6816"/>
    <w:rsid w:val="000D22E6"/>
    <w:rsid w:val="000D2647"/>
    <w:rsid w:val="000E055C"/>
    <w:rsid w:val="000F04DC"/>
    <w:rsid w:val="00100F3E"/>
    <w:rsid w:val="00101703"/>
    <w:rsid w:val="0013446C"/>
    <w:rsid w:val="00140A72"/>
    <w:rsid w:val="001559E7"/>
    <w:rsid w:val="0016585E"/>
    <w:rsid w:val="00191F68"/>
    <w:rsid w:val="001A6CC9"/>
    <w:rsid w:val="001B7EF2"/>
    <w:rsid w:val="001C4574"/>
    <w:rsid w:val="001C5DA7"/>
    <w:rsid w:val="001D7198"/>
    <w:rsid w:val="001E0783"/>
    <w:rsid w:val="001E4755"/>
    <w:rsid w:val="001E5BC3"/>
    <w:rsid w:val="001F4A93"/>
    <w:rsid w:val="001F67CB"/>
    <w:rsid w:val="0020688F"/>
    <w:rsid w:val="002236EA"/>
    <w:rsid w:val="00227E98"/>
    <w:rsid w:val="00240374"/>
    <w:rsid w:val="0024532D"/>
    <w:rsid w:val="0025358C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F448E"/>
    <w:rsid w:val="003237F4"/>
    <w:rsid w:val="00332BD2"/>
    <w:rsid w:val="00335FDD"/>
    <w:rsid w:val="00356930"/>
    <w:rsid w:val="00364AD7"/>
    <w:rsid w:val="0038650A"/>
    <w:rsid w:val="0038762C"/>
    <w:rsid w:val="0039248B"/>
    <w:rsid w:val="0039510C"/>
    <w:rsid w:val="003975F8"/>
    <w:rsid w:val="003A731A"/>
    <w:rsid w:val="003B4BC3"/>
    <w:rsid w:val="003E6062"/>
    <w:rsid w:val="004011BA"/>
    <w:rsid w:val="00417D42"/>
    <w:rsid w:val="004306CB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97691"/>
    <w:rsid w:val="004A05BC"/>
    <w:rsid w:val="004A300A"/>
    <w:rsid w:val="004B0F8F"/>
    <w:rsid w:val="004C28A8"/>
    <w:rsid w:val="004D3636"/>
    <w:rsid w:val="004D4675"/>
    <w:rsid w:val="004D5B51"/>
    <w:rsid w:val="004E328E"/>
    <w:rsid w:val="004F0368"/>
    <w:rsid w:val="00506070"/>
    <w:rsid w:val="0050741C"/>
    <w:rsid w:val="005145ED"/>
    <w:rsid w:val="005210CC"/>
    <w:rsid w:val="00531C7F"/>
    <w:rsid w:val="00537A64"/>
    <w:rsid w:val="00556BAD"/>
    <w:rsid w:val="005575F3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0F10"/>
    <w:rsid w:val="005B7AA4"/>
    <w:rsid w:val="005D1CB1"/>
    <w:rsid w:val="005E02E9"/>
    <w:rsid w:val="005E1D65"/>
    <w:rsid w:val="005F7DAA"/>
    <w:rsid w:val="00601334"/>
    <w:rsid w:val="00601478"/>
    <w:rsid w:val="00611D8D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B662F"/>
    <w:rsid w:val="006D45B8"/>
    <w:rsid w:val="006F3DF4"/>
    <w:rsid w:val="006F5CDF"/>
    <w:rsid w:val="00700093"/>
    <w:rsid w:val="007212E9"/>
    <w:rsid w:val="00722441"/>
    <w:rsid w:val="00723AE1"/>
    <w:rsid w:val="00723E42"/>
    <w:rsid w:val="007240B1"/>
    <w:rsid w:val="007272A4"/>
    <w:rsid w:val="0073349E"/>
    <w:rsid w:val="007349D7"/>
    <w:rsid w:val="00740255"/>
    <w:rsid w:val="00742A07"/>
    <w:rsid w:val="007563D2"/>
    <w:rsid w:val="007625C5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5058"/>
    <w:rsid w:val="008069DA"/>
    <w:rsid w:val="00811373"/>
    <w:rsid w:val="00820020"/>
    <w:rsid w:val="008215A5"/>
    <w:rsid w:val="008260FF"/>
    <w:rsid w:val="00830754"/>
    <w:rsid w:val="00831347"/>
    <w:rsid w:val="008420A3"/>
    <w:rsid w:val="0084589D"/>
    <w:rsid w:val="00852134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3774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28A"/>
    <w:rsid w:val="00A674A4"/>
    <w:rsid w:val="00A75CD3"/>
    <w:rsid w:val="00A84EDD"/>
    <w:rsid w:val="00A853D2"/>
    <w:rsid w:val="00A9383C"/>
    <w:rsid w:val="00A94C64"/>
    <w:rsid w:val="00A97C82"/>
    <w:rsid w:val="00AA402E"/>
    <w:rsid w:val="00AB3859"/>
    <w:rsid w:val="00AB77D5"/>
    <w:rsid w:val="00AD0F54"/>
    <w:rsid w:val="00AF4E34"/>
    <w:rsid w:val="00AF6A2F"/>
    <w:rsid w:val="00AF6AD4"/>
    <w:rsid w:val="00AF701B"/>
    <w:rsid w:val="00B02C20"/>
    <w:rsid w:val="00B12130"/>
    <w:rsid w:val="00B23375"/>
    <w:rsid w:val="00B33783"/>
    <w:rsid w:val="00B3638C"/>
    <w:rsid w:val="00B4215B"/>
    <w:rsid w:val="00B80E54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2633E"/>
    <w:rsid w:val="00C303BF"/>
    <w:rsid w:val="00C3585A"/>
    <w:rsid w:val="00C610CF"/>
    <w:rsid w:val="00C75570"/>
    <w:rsid w:val="00C83E8C"/>
    <w:rsid w:val="00C952E5"/>
    <w:rsid w:val="00CA3416"/>
    <w:rsid w:val="00CB19A1"/>
    <w:rsid w:val="00CC6689"/>
    <w:rsid w:val="00CE4B7D"/>
    <w:rsid w:val="00CF3CAF"/>
    <w:rsid w:val="00CF6B64"/>
    <w:rsid w:val="00D25C55"/>
    <w:rsid w:val="00D355F8"/>
    <w:rsid w:val="00D4158B"/>
    <w:rsid w:val="00D46496"/>
    <w:rsid w:val="00D479BE"/>
    <w:rsid w:val="00D55F22"/>
    <w:rsid w:val="00D71ACE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11AF"/>
    <w:rsid w:val="00E57437"/>
    <w:rsid w:val="00E71923"/>
    <w:rsid w:val="00E93476"/>
    <w:rsid w:val="00E95639"/>
    <w:rsid w:val="00EA21A4"/>
    <w:rsid w:val="00EB0ABA"/>
    <w:rsid w:val="00EB222E"/>
    <w:rsid w:val="00ED51BB"/>
    <w:rsid w:val="00EF2790"/>
    <w:rsid w:val="00EF3293"/>
    <w:rsid w:val="00EF4D6E"/>
    <w:rsid w:val="00F27C69"/>
    <w:rsid w:val="00F33846"/>
    <w:rsid w:val="00F370AD"/>
    <w:rsid w:val="00F371E6"/>
    <w:rsid w:val="00F462F7"/>
    <w:rsid w:val="00F608CE"/>
    <w:rsid w:val="00F60E41"/>
    <w:rsid w:val="00F61877"/>
    <w:rsid w:val="00F61BA3"/>
    <w:rsid w:val="00F66205"/>
    <w:rsid w:val="00F95FE5"/>
    <w:rsid w:val="00FA49C3"/>
    <w:rsid w:val="00FB106C"/>
    <w:rsid w:val="00FB7548"/>
    <w:rsid w:val="00FC260A"/>
    <w:rsid w:val="00FC5670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/>
    </o:shapedefaults>
    <o:shapelayout v:ext="edit">
      <o:idmap v:ext="edit" data="1"/>
      <o:rules v:ext="edit">
        <o:r id="V:Rule7" type="connector" idref="#_x0000_s1027"/>
        <o:r id="V:Rule8" type="connector" idref="#_x0000_s1034"/>
        <o:r id="V:Rule9" type="connector" idref="#_x0000_s1035"/>
        <o:r id="V:Rule10" type="connector" idref="#_x0000_s1030"/>
        <o:r id="V:Rule11" type="connector" idref="#_x0000_s1028"/>
        <o:r id="V:Rule12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8215A5"/>
    <w:pPr>
      <w:spacing w:before="100" w:beforeAutospacing="1" w:after="100" w:afterAutospacing="1" w:line="240" w:lineRule="auto"/>
    </w:pPr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91F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unFSS@li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411FD-D563-4596-B5AD-8317B2C4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</dc:creator>
  <cp:lastModifiedBy>Nota Bene</cp:lastModifiedBy>
  <cp:revision>131</cp:revision>
  <cp:lastPrinted>2012-08-28T22:06:00Z</cp:lastPrinted>
  <dcterms:created xsi:type="dcterms:W3CDTF">2012-08-27T23:08:00Z</dcterms:created>
  <dcterms:modified xsi:type="dcterms:W3CDTF">2019-02-10T18:07:00Z</dcterms:modified>
</cp:coreProperties>
</file>